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eastAsia" w:ascii="黑体" w:hAnsi="黑体" w:eastAsia="黑体" w:cs="Times New Roman"/>
          <w:sz w:val="44"/>
          <w:szCs w:val="44"/>
        </w:rPr>
      </w:pPr>
    </w:p>
    <w:p>
      <w:pPr>
        <w:spacing w:line="600" w:lineRule="exact"/>
        <w:jc w:val="center"/>
        <w:rPr>
          <w:rFonts w:hint="eastAsia" w:ascii="黑体" w:hAnsi="黑体" w:eastAsia="黑体" w:cs="Times New Roman"/>
          <w:sz w:val="44"/>
          <w:szCs w:val="44"/>
          <w:lang w:eastAsia="zh-CN"/>
        </w:rPr>
      </w:pPr>
      <w:r>
        <w:rPr>
          <w:rFonts w:hint="eastAsia" w:ascii="黑体" w:hAnsi="黑体" w:eastAsia="黑体" w:cs="Times New Roman"/>
          <w:sz w:val="44"/>
          <w:szCs w:val="44"/>
        </w:rPr>
        <w:t>关于</w:t>
      </w:r>
      <w:r>
        <w:rPr>
          <w:rFonts w:hint="eastAsia" w:ascii="黑体" w:hAnsi="黑体" w:eastAsia="黑体" w:cs="Times New Roman"/>
          <w:sz w:val="44"/>
          <w:szCs w:val="44"/>
          <w:lang w:eastAsia="zh-CN"/>
        </w:rPr>
        <w:t>申报</w:t>
      </w:r>
      <w:r>
        <w:rPr>
          <w:rFonts w:hint="eastAsia" w:ascii="黑体" w:hAnsi="黑体" w:eastAsia="黑体" w:cs="Times New Roman"/>
          <w:sz w:val="44"/>
          <w:szCs w:val="44"/>
        </w:rPr>
        <w:t>20</w:t>
      </w:r>
      <w:r>
        <w:rPr>
          <w:rFonts w:hint="eastAsia" w:ascii="黑体" w:hAnsi="黑体" w:eastAsia="黑体" w:cs="Times New Roman"/>
          <w:sz w:val="44"/>
          <w:szCs w:val="44"/>
          <w:lang w:val="en-US" w:eastAsia="zh-CN"/>
        </w:rPr>
        <w:t>21</w:t>
      </w:r>
      <w:r>
        <w:rPr>
          <w:rFonts w:hint="eastAsia" w:ascii="黑体" w:hAnsi="黑体" w:eastAsia="黑体" w:cs="Times New Roman"/>
          <w:sz w:val="44"/>
          <w:szCs w:val="44"/>
        </w:rPr>
        <w:t>年</w:t>
      </w:r>
      <w:r>
        <w:rPr>
          <w:rFonts w:hint="eastAsia" w:ascii="黑体" w:hAnsi="黑体" w:eastAsia="黑体" w:cs="Times New Roman"/>
          <w:sz w:val="44"/>
          <w:szCs w:val="44"/>
          <w:lang w:eastAsia="zh-CN"/>
        </w:rPr>
        <w:t>度协会</w:t>
      </w:r>
    </w:p>
    <w:p>
      <w:pPr>
        <w:spacing w:line="600" w:lineRule="exact"/>
        <w:jc w:val="center"/>
        <w:rPr>
          <w:rFonts w:ascii="黑体" w:hAnsi="黑体" w:eastAsia="黑体" w:cs="Times New Roman"/>
          <w:sz w:val="44"/>
          <w:szCs w:val="44"/>
        </w:rPr>
      </w:pPr>
      <w:r>
        <w:rPr>
          <w:rFonts w:hint="eastAsia" w:ascii="黑体" w:hAnsi="黑体" w:eastAsia="黑体" w:cs="Times New Roman"/>
          <w:sz w:val="44"/>
          <w:szCs w:val="44"/>
          <w:lang w:eastAsia="zh-CN"/>
        </w:rPr>
        <w:t>养老工作先进单位的</w:t>
      </w:r>
      <w:r>
        <w:rPr>
          <w:rFonts w:hint="eastAsia" w:ascii="黑体" w:hAnsi="黑体" w:eastAsia="黑体" w:cs="Times New Roman"/>
          <w:sz w:val="44"/>
          <w:szCs w:val="44"/>
        </w:rPr>
        <w:t>通知</w:t>
      </w:r>
    </w:p>
    <w:p>
      <w:pPr>
        <w:spacing w:line="400" w:lineRule="exact"/>
        <w:ind w:firstLine="640" w:firstLineChars="200"/>
        <w:rPr>
          <w:rFonts w:ascii="黑体" w:hAnsi="黑体" w:eastAsia="黑体" w:cs="Times New Roman"/>
          <w:sz w:val="32"/>
          <w:szCs w:val="32"/>
        </w:rPr>
      </w:pPr>
    </w:p>
    <w:p>
      <w:pPr>
        <w:spacing w:line="540" w:lineRule="exact"/>
        <w:jc w:val="left"/>
        <w:rPr>
          <w:rFonts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全体会员：</w:t>
      </w:r>
    </w:p>
    <w:p>
      <w:pPr>
        <w:numPr>
          <w:ilvl w:val="0"/>
          <w:numId w:val="0"/>
        </w:numPr>
        <w:spacing w:line="540" w:lineRule="exact"/>
        <w:ind w:firstLine="640" w:firstLineChars="200"/>
        <w:jc w:val="left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</w:rPr>
        <w:t>协会拟定于20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22</w:t>
      </w:r>
      <w:r>
        <w:rPr>
          <w:rFonts w:hint="eastAsia" w:ascii="仿宋" w:hAnsi="仿宋" w:eastAsia="仿宋"/>
          <w:sz w:val="32"/>
          <w:szCs w:val="32"/>
        </w:rPr>
        <w:t>年1月</w:t>
      </w:r>
      <w:r>
        <w:rPr>
          <w:rFonts w:hint="eastAsia" w:ascii="仿宋" w:hAnsi="仿宋" w:eastAsia="仿宋"/>
          <w:sz w:val="32"/>
          <w:szCs w:val="32"/>
          <w:lang w:eastAsia="zh-CN"/>
        </w:rPr>
        <w:t>中旬</w:t>
      </w:r>
      <w:r>
        <w:rPr>
          <w:rFonts w:hint="eastAsia" w:ascii="仿宋" w:hAnsi="仿宋" w:eastAsia="仿宋"/>
          <w:sz w:val="32"/>
          <w:szCs w:val="32"/>
        </w:rPr>
        <w:t>召开20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21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lang w:eastAsia="zh-CN"/>
        </w:rPr>
        <w:t>度</w:t>
      </w:r>
      <w:r>
        <w:rPr>
          <w:rFonts w:hint="eastAsia" w:ascii="仿宋" w:hAnsi="仿宋" w:eastAsia="仿宋"/>
          <w:sz w:val="32"/>
          <w:szCs w:val="32"/>
        </w:rPr>
        <w:t>总结暨20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22</w:t>
      </w:r>
      <w:r>
        <w:rPr>
          <w:rFonts w:hint="eastAsia" w:ascii="仿宋" w:hAnsi="仿宋" w:eastAsia="仿宋"/>
          <w:sz w:val="32"/>
          <w:szCs w:val="32"/>
        </w:rPr>
        <w:t>年工作安排会议</w:t>
      </w:r>
      <w:r>
        <w:rPr>
          <w:rFonts w:hint="eastAsia" w:ascii="仿宋" w:hAnsi="仿宋" w:eastAsia="仿宋"/>
          <w:sz w:val="32"/>
          <w:szCs w:val="32"/>
          <w:lang w:eastAsia="zh-CN"/>
        </w:rPr>
        <w:t>，会上拟对在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2021年度养老服务工作中表现突出的协会单位给予</w:t>
      </w:r>
      <w:r>
        <w:rPr>
          <w:rFonts w:hint="eastAsia" w:ascii="仿宋" w:hAnsi="仿宋" w:eastAsia="仿宋"/>
          <w:sz w:val="32"/>
          <w:szCs w:val="32"/>
          <w:lang w:eastAsia="zh-CN"/>
        </w:rPr>
        <w:t>表彰。请各协会成员单位积极做好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2021年度先进单位申报工作。</w:t>
      </w:r>
    </w:p>
    <w:p>
      <w:pPr>
        <w:numPr>
          <w:ilvl w:val="0"/>
          <w:numId w:val="0"/>
        </w:numPr>
        <w:spacing w:line="540" w:lineRule="exact"/>
        <w:ind w:firstLine="640" w:firstLineChars="200"/>
        <w:jc w:val="left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各单位先进材料请于2022年1月10日</w:t>
      </w:r>
      <w:r>
        <w:rPr>
          <w:rFonts w:hint="eastAsia" w:ascii="仿宋" w:hAnsi="仿宋" w:eastAsia="仿宋"/>
          <w:sz w:val="32"/>
          <w:szCs w:val="32"/>
        </w:rPr>
        <w:t>1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/>
          <w:sz w:val="32"/>
          <w:szCs w:val="32"/>
        </w:rPr>
        <w:t>:00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前上报协会秘书处。</w:t>
      </w:r>
      <w:r>
        <w:rPr>
          <w:rFonts w:hint="eastAsia" w:ascii="仿宋" w:hAnsi="仿宋" w:eastAsia="仿宋"/>
          <w:sz w:val="32"/>
          <w:szCs w:val="32"/>
        </w:rPr>
        <w:t>联系人：胡斌</w:t>
      </w:r>
      <w:r>
        <w:rPr>
          <w:rFonts w:hint="eastAsia" w:ascii="仿宋" w:hAnsi="仿宋" w:eastAsia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sz w:val="32"/>
          <w:szCs w:val="32"/>
        </w:rPr>
        <w:t>电话：0816—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8310169</w:t>
      </w:r>
      <w:r>
        <w:rPr>
          <w:rFonts w:hint="eastAsia" w:ascii="仿宋" w:hAnsi="仿宋" w:eastAsia="仿宋"/>
          <w:sz w:val="32"/>
          <w:szCs w:val="32"/>
        </w:rPr>
        <w:t>，13980123288</w:t>
      </w:r>
      <w:r>
        <w:rPr>
          <w:rFonts w:hint="eastAsia" w:ascii="仿宋" w:hAnsi="仿宋" w:eastAsia="仿宋"/>
          <w:sz w:val="32"/>
          <w:szCs w:val="32"/>
          <w:lang w:eastAsia="zh-CN"/>
        </w:rPr>
        <w:t>；</w:t>
      </w:r>
      <w:r>
        <w:rPr>
          <w:rFonts w:hint="eastAsia" w:ascii="仿宋" w:hAnsi="仿宋" w:eastAsia="仿宋"/>
          <w:sz w:val="32"/>
          <w:szCs w:val="32"/>
        </w:rPr>
        <w:t>QQ邮箱：2991233438qq.com</w:t>
      </w:r>
      <w:r>
        <w:rPr>
          <w:rFonts w:hint="eastAsia" w:ascii="仿宋" w:hAnsi="仿宋" w:eastAsia="仿宋"/>
          <w:sz w:val="32"/>
          <w:szCs w:val="32"/>
          <w:lang w:eastAsia="zh-CN"/>
        </w:rPr>
        <w:t>。</w:t>
      </w:r>
    </w:p>
    <w:p>
      <w:pPr>
        <w:jc w:val="both"/>
        <w:rPr>
          <w:rFonts w:hint="eastAsia" w:ascii="黑体" w:hAnsi="黑体" w:eastAsia="黑体"/>
          <w:sz w:val="44"/>
          <w:szCs w:val="44"/>
        </w:rPr>
      </w:pPr>
    </w:p>
    <w:p>
      <w:pPr>
        <w:jc w:val="both"/>
        <w:rPr>
          <w:rFonts w:hint="eastAsia" w:ascii="黑体" w:hAnsi="黑体" w:eastAsia="黑体"/>
          <w:sz w:val="44"/>
          <w:szCs w:val="44"/>
        </w:rPr>
      </w:pPr>
      <w:r>
        <w:rPr>
          <w:rFonts w:ascii="仿宋" w:hAnsi="仿宋" w:eastAsia="仿宋"/>
          <w:sz w:val="32"/>
          <w:szCs w:val="32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3387725</wp:posOffset>
            </wp:positionH>
            <wp:positionV relativeFrom="paragraph">
              <wp:posOffset>210185</wp:posOffset>
            </wp:positionV>
            <wp:extent cx="1476375" cy="1552575"/>
            <wp:effectExtent l="0" t="0" r="9525" b="9525"/>
            <wp:wrapNone/>
            <wp:docPr id="3" name="图片 3" descr="E:\0-协会发文正式稿\协会电子章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E:\0-协会发文正式稿\协会电子章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76375" cy="1552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jc w:val="both"/>
        <w:rPr>
          <w:rFonts w:hint="eastAsia" w:ascii="黑体" w:hAnsi="黑体" w:eastAsia="黑体"/>
          <w:sz w:val="44"/>
          <w:szCs w:val="44"/>
        </w:rPr>
      </w:pPr>
    </w:p>
    <w:p>
      <w:pPr>
        <w:spacing w:line="540" w:lineRule="exact"/>
        <w:ind w:left="4909" w:leftChars="2128" w:hanging="440" w:hangingChars="1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黑体" w:hAnsi="黑体" w:eastAsia="黑体"/>
          <w:sz w:val="44"/>
          <w:szCs w:val="44"/>
          <w:lang w:val="en-US" w:eastAsia="zh-CN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绵阳市养老服务行业协会</w:t>
      </w:r>
    </w:p>
    <w:p>
      <w:pPr>
        <w:jc w:val="both"/>
        <w:rPr>
          <w:rFonts w:hint="default" w:ascii="仿宋" w:hAnsi="仿宋" w:eastAsia="仿宋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44"/>
          <w:szCs w:val="44"/>
          <w:lang w:val="en-US" w:eastAsia="zh-CN"/>
        </w:rPr>
        <w:t xml:space="preserve">                      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2022年1月5日</w:t>
      </w:r>
    </w:p>
    <w:p>
      <w:pPr>
        <w:jc w:val="both"/>
        <w:rPr>
          <w:rFonts w:hint="default" w:ascii="黑体" w:hAnsi="黑体" w:eastAsia="黑体"/>
          <w:sz w:val="44"/>
          <w:szCs w:val="44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黑体" w:hAnsi="黑体" w:eastAsia="黑体"/>
          <w:sz w:val="44"/>
          <w:szCs w:val="44"/>
          <w:lang w:val="en-US" w:eastAsia="zh-CN"/>
        </w:rPr>
        <w:t xml:space="preserve">            </w:t>
      </w:r>
      <w:bookmarkStart w:id="0" w:name="_GoBack"/>
      <w:bookmarkEnd w:id="0"/>
    </w:p>
    <w:p>
      <w:pPr>
        <w:jc w:val="center"/>
        <w:rPr>
          <w:rFonts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20</w:t>
      </w:r>
      <w:r>
        <w:rPr>
          <w:rFonts w:hint="eastAsia" w:ascii="黑体" w:hAnsi="黑体" w:eastAsia="黑体"/>
          <w:sz w:val="44"/>
          <w:szCs w:val="44"/>
          <w:lang w:val="en-US" w:eastAsia="zh-CN"/>
        </w:rPr>
        <w:t>21年度</w:t>
      </w:r>
      <w:r>
        <w:rPr>
          <w:rFonts w:hint="eastAsia" w:ascii="黑体" w:hAnsi="黑体" w:eastAsia="黑体"/>
          <w:sz w:val="44"/>
          <w:szCs w:val="44"/>
        </w:rPr>
        <w:t>绵阳市养老服务行业协会</w:t>
      </w:r>
      <w:r>
        <w:rPr>
          <w:rFonts w:hint="eastAsia" w:ascii="黑体" w:hAnsi="黑体" w:eastAsia="黑体"/>
          <w:sz w:val="44"/>
          <w:szCs w:val="44"/>
          <w:lang w:eastAsia="zh-CN"/>
        </w:rPr>
        <w:t>养老先进</w:t>
      </w:r>
      <w:r>
        <w:rPr>
          <w:rFonts w:hint="eastAsia" w:ascii="黑体" w:hAnsi="黑体" w:eastAsia="黑体"/>
          <w:sz w:val="44"/>
          <w:szCs w:val="44"/>
        </w:rPr>
        <w:t>单位申报</w:t>
      </w:r>
      <w:r>
        <w:rPr>
          <w:rFonts w:hint="eastAsia" w:ascii="黑体" w:hAnsi="黑体" w:eastAsia="黑体"/>
          <w:sz w:val="44"/>
          <w:szCs w:val="44"/>
          <w:lang w:eastAsia="zh-CN"/>
        </w:rPr>
        <w:t>标准</w:t>
      </w:r>
    </w:p>
    <w:p>
      <w:pPr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申报单位名称：</w:t>
      </w:r>
    </w:p>
    <w:tbl>
      <w:tblPr>
        <w:tblStyle w:val="4"/>
        <w:tblW w:w="14077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9"/>
        <w:gridCol w:w="1537"/>
        <w:gridCol w:w="6121"/>
        <w:gridCol w:w="1203"/>
        <w:gridCol w:w="471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1"/>
                <w:szCs w:val="21"/>
              </w:rPr>
              <w:t>序号</w:t>
            </w:r>
          </w:p>
        </w:tc>
        <w:tc>
          <w:tcPr>
            <w:tcW w:w="15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1"/>
                <w:szCs w:val="21"/>
              </w:rPr>
              <w:t>评分项目</w:t>
            </w:r>
          </w:p>
        </w:tc>
        <w:tc>
          <w:tcPr>
            <w:tcW w:w="61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1"/>
                <w:szCs w:val="21"/>
              </w:rPr>
              <w:t>说明</w:t>
            </w: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1"/>
                <w:szCs w:val="21"/>
                <w:lang w:eastAsia="zh-CN"/>
              </w:rPr>
              <w:t>占分比例</w:t>
            </w:r>
          </w:p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1"/>
                <w:szCs w:val="21"/>
                <w:lang w:eastAsia="zh-CN"/>
              </w:rPr>
              <w:t>（百分制）</w:t>
            </w:r>
          </w:p>
        </w:tc>
        <w:tc>
          <w:tcPr>
            <w:tcW w:w="47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1"/>
                <w:szCs w:val="21"/>
              </w:rPr>
              <w:t>申报内容（各会员单位填写）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7" w:hRule="atLeast"/>
        </w:trPr>
        <w:tc>
          <w:tcPr>
            <w:tcW w:w="4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eastAsia="zh-CN"/>
              </w:rPr>
              <w:t>养老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服务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eastAsia="zh-CN"/>
              </w:rPr>
              <w:t>质量提升情况</w:t>
            </w:r>
          </w:p>
        </w:tc>
        <w:tc>
          <w:tcPr>
            <w:tcW w:w="6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是否着眼养老服务质量提升，加强养老机构适老化改造力度，加强养老人才队伍建设，提高养老服务技能，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t>端正服务态度，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不断提升养老服务质量和水平。</w:t>
            </w:r>
          </w:p>
        </w:tc>
        <w:tc>
          <w:tcPr>
            <w:tcW w:w="12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220" w:firstLineChars="100"/>
              <w:jc w:val="both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t>20%</w:t>
            </w:r>
          </w:p>
        </w:tc>
        <w:tc>
          <w:tcPr>
            <w:tcW w:w="4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6" w:hRule="atLeast"/>
        </w:trPr>
        <w:tc>
          <w:tcPr>
            <w:tcW w:w="4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eastAsia="zh-CN"/>
              </w:rPr>
              <w:t>安全管理、制度落实情况</w:t>
            </w:r>
          </w:p>
        </w:tc>
        <w:tc>
          <w:tcPr>
            <w:tcW w:w="6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是否按照《养老服务机构服务质量基本规范》进行建设管理，各项建设标准化、规范化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各类管理制度健全，近3年年检合格，无重大的责任事故和非正常死亡事故发生。</w:t>
            </w:r>
          </w:p>
        </w:tc>
        <w:tc>
          <w:tcPr>
            <w:tcW w:w="12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t>20%</w:t>
            </w:r>
          </w:p>
        </w:tc>
        <w:tc>
          <w:tcPr>
            <w:tcW w:w="4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8" w:hRule="atLeast"/>
        </w:trPr>
        <w:tc>
          <w:tcPr>
            <w:tcW w:w="4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eastAsia="zh-CN"/>
              </w:rPr>
              <w:t>党建特别是开展建党百年活动情况</w:t>
            </w:r>
          </w:p>
        </w:tc>
        <w:tc>
          <w:tcPr>
            <w:tcW w:w="6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eastAsia="zh-CN"/>
              </w:rPr>
              <w:t>是否加强党组织建设，积极开展建党百年系列活动，积极参加协会和上级部门组织的建党百年活动；党组织的凝聚力战斗力进一步增强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。</w:t>
            </w:r>
          </w:p>
        </w:tc>
        <w:tc>
          <w:tcPr>
            <w:tcW w:w="12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t>20%</w:t>
            </w:r>
          </w:p>
        </w:tc>
        <w:tc>
          <w:tcPr>
            <w:tcW w:w="4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</w:trPr>
        <w:tc>
          <w:tcPr>
            <w:tcW w:w="4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4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eastAsia="zh-CN"/>
              </w:rPr>
              <w:t>防范新冠肺炎疫情情况</w:t>
            </w:r>
          </w:p>
        </w:tc>
        <w:tc>
          <w:tcPr>
            <w:tcW w:w="6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t>是否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紧抓新冠肺炎疫情防控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t>“常态化”制度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不放松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t>，严格院内管控，确保全院老人和员工“零感染”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。</w:t>
            </w:r>
          </w:p>
        </w:tc>
        <w:tc>
          <w:tcPr>
            <w:tcW w:w="12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t>20%</w:t>
            </w:r>
          </w:p>
        </w:tc>
        <w:tc>
          <w:tcPr>
            <w:tcW w:w="4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2" w:hRule="atLeast"/>
        </w:trPr>
        <w:tc>
          <w:tcPr>
            <w:tcW w:w="4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t>5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其他加分项目</w:t>
            </w:r>
          </w:p>
        </w:tc>
        <w:tc>
          <w:tcPr>
            <w:tcW w:w="6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获奖情况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eastAsia="zh-CN"/>
              </w:rPr>
              <w:t>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本单位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eastAsia="zh-CN"/>
              </w:rPr>
              <w:t>或员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工获得行业国家、省、市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、县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级奖情况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顺利接受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国家、省、市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、县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领导视察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、检查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eastAsia="zh-CN"/>
              </w:rPr>
              <w:t>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其他亮点工作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。</w:t>
            </w:r>
          </w:p>
        </w:tc>
        <w:tc>
          <w:tcPr>
            <w:tcW w:w="12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t>20%</w:t>
            </w:r>
          </w:p>
        </w:tc>
        <w:tc>
          <w:tcPr>
            <w:tcW w:w="4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</w:tbl>
    <w:p>
      <w:pPr>
        <w:spacing w:line="540" w:lineRule="exact"/>
        <w:ind w:firstLine="640" w:firstLineChars="200"/>
        <w:jc w:val="lef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注：各会员单位根据实际情况填写，于20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22</w:t>
      </w:r>
      <w:r>
        <w:rPr>
          <w:rFonts w:hint="eastAsia" w:ascii="仿宋" w:hAnsi="仿宋" w:eastAsia="仿宋"/>
          <w:sz w:val="32"/>
          <w:szCs w:val="32"/>
        </w:rPr>
        <w:t>年1月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/>
          <w:sz w:val="32"/>
          <w:szCs w:val="32"/>
        </w:rPr>
        <w:t>0日1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/>
          <w:sz w:val="32"/>
          <w:szCs w:val="32"/>
        </w:rPr>
        <w:t>:00前发送至协会QQ邮箱：2991233438qq.com</w:t>
      </w:r>
    </w:p>
    <w:p>
      <w:pPr>
        <w:spacing w:line="540" w:lineRule="exact"/>
        <w:ind w:firstLine="640" w:firstLineChars="200"/>
        <w:jc w:val="left"/>
        <w:rPr>
          <w:rFonts w:hint="eastAsia" w:ascii="仿宋" w:hAnsi="仿宋" w:eastAsia="仿宋"/>
          <w:sz w:val="32"/>
          <w:szCs w:val="32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>
      <w:pPr>
        <w:ind w:firstLine="640" w:firstLineChars="200"/>
        <w:jc w:val="both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20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21年度</w:t>
      </w:r>
      <w:r>
        <w:rPr>
          <w:rFonts w:hint="eastAsia" w:ascii="黑体" w:hAnsi="黑体" w:eastAsia="黑体"/>
          <w:sz w:val="32"/>
          <w:szCs w:val="32"/>
        </w:rPr>
        <w:t>绵阳市养老服务行业协会</w:t>
      </w:r>
      <w:r>
        <w:rPr>
          <w:rFonts w:hint="eastAsia" w:ascii="黑体" w:hAnsi="黑体" w:eastAsia="黑体"/>
          <w:sz w:val="32"/>
          <w:szCs w:val="32"/>
          <w:lang w:eastAsia="zh-CN"/>
        </w:rPr>
        <w:t>先进</w:t>
      </w:r>
      <w:r>
        <w:rPr>
          <w:rFonts w:hint="eastAsia" w:ascii="黑体" w:hAnsi="黑体" w:eastAsia="黑体"/>
          <w:sz w:val="32"/>
          <w:szCs w:val="32"/>
        </w:rPr>
        <w:t>单位申报表</w:t>
      </w:r>
    </w:p>
    <w:tbl>
      <w:tblPr>
        <w:tblStyle w:val="4"/>
        <w:tblpPr w:leftFromText="180" w:rightFromText="180" w:vertAnchor="text" w:horzAnchor="page" w:tblpX="1493" w:tblpY="167"/>
        <w:tblOverlap w:val="never"/>
        <w:tblW w:w="9132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25"/>
        <w:gridCol w:w="670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  <w:lang w:eastAsia="zh-CN"/>
              </w:rPr>
              <w:t>申报单位</w:t>
            </w:r>
          </w:p>
        </w:tc>
        <w:tc>
          <w:tcPr>
            <w:tcW w:w="67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0" w:hRule="atLeast"/>
        </w:trPr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t>2021年亮点工作</w:t>
            </w:r>
          </w:p>
        </w:tc>
        <w:tc>
          <w:tcPr>
            <w:tcW w:w="67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6" w:hRule="atLeast"/>
        </w:trPr>
        <w:tc>
          <w:tcPr>
            <w:tcW w:w="24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t>021年获奖情况</w:t>
            </w:r>
          </w:p>
        </w:tc>
        <w:tc>
          <w:tcPr>
            <w:tcW w:w="67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5" w:hRule="atLeast"/>
        </w:trPr>
        <w:tc>
          <w:tcPr>
            <w:tcW w:w="913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lang w:eastAsia="zh-CN"/>
              </w:rPr>
            </w:pP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eastAsia="zh-CN"/>
              </w:rPr>
              <w:t>简要事迹（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t>1000字左右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eastAsia="zh-CN"/>
              </w:rPr>
              <w:t>）</w:t>
            </w:r>
          </w:p>
        </w:tc>
      </w:tr>
    </w:tbl>
    <w:p>
      <w:pPr>
        <w:spacing w:line="540" w:lineRule="exact"/>
        <w:ind w:firstLine="640" w:firstLineChars="200"/>
        <w:jc w:val="left"/>
        <w:rPr>
          <w:rFonts w:hint="eastAsia" w:ascii="仿宋" w:hAnsi="仿宋" w:eastAsia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DB7151"/>
    <w:rsid w:val="074B78AB"/>
    <w:rsid w:val="0A053751"/>
    <w:rsid w:val="0BD16D98"/>
    <w:rsid w:val="2F326B63"/>
    <w:rsid w:val="370C5E5F"/>
    <w:rsid w:val="3958538C"/>
    <w:rsid w:val="3A4B1B68"/>
    <w:rsid w:val="3B3377F5"/>
    <w:rsid w:val="3FB709C3"/>
    <w:rsid w:val="3FE26770"/>
    <w:rsid w:val="4269685C"/>
    <w:rsid w:val="4BD42F98"/>
    <w:rsid w:val="4D9A1FBF"/>
    <w:rsid w:val="609A450B"/>
    <w:rsid w:val="613227E3"/>
    <w:rsid w:val="620F042E"/>
    <w:rsid w:val="67967BD9"/>
    <w:rsid w:val="71963245"/>
    <w:rsid w:val="72874010"/>
    <w:rsid w:val="76E40CA0"/>
    <w:rsid w:val="78772B4E"/>
    <w:rsid w:val="7E3257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qFormat="1" w:unhideWhenUsed="0" w:uiPriority="99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qFormat/>
    <w:uiPriority w:val="1"/>
  </w:style>
  <w:style w:type="table" w:default="1" w:styleId="4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FollowedHyperlink"/>
    <w:basedOn w:val="5"/>
    <w:qFormat/>
    <w:uiPriority w:val="99"/>
    <w:rPr>
      <w:color w:val="800080"/>
      <w:u w:val="single"/>
    </w:rPr>
  </w:style>
  <w:style w:type="character" w:styleId="7">
    <w:name w:val="Hyperlink"/>
    <w:basedOn w:val="5"/>
    <w:qFormat/>
    <w:uiPriority w:val="99"/>
    <w:rPr>
      <w:color w:val="0000FF"/>
      <w:u w:val="single"/>
    </w:rPr>
  </w:style>
  <w:style w:type="character" w:customStyle="1" w:styleId="8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9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522</Words>
  <Characters>560</Characters>
  <Paragraphs>73</Paragraphs>
  <TotalTime>2</TotalTime>
  <ScaleCrop>false</ScaleCrop>
  <LinksUpToDate>false</LinksUpToDate>
  <CharactersWithSpaces>568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2017-01-04T06:33:00Z</dcterms:created>
  <dc:creator>de</dc:creator>
  <cp:lastModifiedBy>戈壁一抹绿</cp:lastModifiedBy>
  <dcterms:modified xsi:type="dcterms:W3CDTF">2022-01-05T01:53:38Z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B4C6143D76414528A31B992A6F739478</vt:lpwstr>
  </property>
</Properties>
</file>